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2012 г. N 40-3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для упорядочения поступления единого налога на вмененный доход для отдельных видов деятельности и пополнения бюджета МО "Шебалинский район" Совет депутатов МО "Шебалинский район" решил: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>Статья 1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5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"О едином налоге на вмененный доход для отдельных видов деятельности на территории МО "Шебалинский район" (приложение N 1).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19"/>
      <w:bookmarkEnd w:id="2"/>
      <w:r>
        <w:rPr>
          <w:rFonts w:ascii="Calibri" w:hAnsi="Calibri" w:cs="Calibri"/>
        </w:rPr>
        <w:t>Статья 2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исчисления суммы налога на вмененный доход для отдельных видов деятельности на территории МО "Шебалинский район" (</w:t>
      </w:r>
      <w:hyperlink w:anchor="Par160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, </w:t>
      </w:r>
      <w:hyperlink w:anchor="Par350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>).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3"/>
      <w:bookmarkEnd w:id="3"/>
      <w:r>
        <w:rPr>
          <w:rFonts w:ascii="Calibri" w:hAnsi="Calibri" w:cs="Calibri"/>
        </w:rPr>
        <w:t>Статья 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решение вступает в силу по истечении одного месяца со дня его опубликования, но не ранее первого числа очередного налогового периода по единому налогу на вмененный доход для отдельных видов деятельности и распространяет свое действие на отношения, возникающие с 1 января 2013 г.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27"/>
      <w:bookmarkEnd w:id="4"/>
      <w:r>
        <w:rPr>
          <w:rFonts w:ascii="Calibri" w:hAnsi="Calibri" w:cs="Calibri"/>
        </w:rPr>
        <w:t>Статья 4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вступления в силу настоящего решения признать утратившим силу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Шебалинского района (аймака) N 13-4-р от 25.11.2009.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И.А.КИРИЛЛОВ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Н.А.НИКИТЕНКО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44"/>
      <w:bookmarkEnd w:id="5"/>
      <w:r>
        <w:rPr>
          <w:rFonts w:ascii="Calibri" w:hAnsi="Calibri" w:cs="Calibri"/>
        </w:rPr>
        <w:lastRenderedPageBreak/>
        <w:t>Приложение N 1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2012 г. N 40-3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51"/>
      <w:bookmarkEnd w:id="6"/>
      <w:r>
        <w:rPr>
          <w:rFonts w:ascii="Calibri" w:hAnsi="Calibri" w:cs="Calibri"/>
          <w:b/>
          <w:bCs/>
        </w:rPr>
        <w:t>ПОЛОЖЕНИЕ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 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Настоящее положение разработано в соответствии с </w:t>
      </w:r>
      <w:hyperlink r:id="rId6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определяет виды предпринимательской деятельности, 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и применяется на территории муниципального образования "Шебалинский район".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Виды предпринимательской деятельности, на которые распространяется единый налог на вмененный доход: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6"/>
        <w:gridCol w:w="6072"/>
      </w:tblGrid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п\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Виды предпринимательской деятельности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 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пошив швейных, меховых и кожаных изделий, головных  уборов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изделий  текстильной  галантереи,  ремонт,   пошив   и   вязание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 и   техническое   обслуживание   бытовой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радиоэлектронной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аппаратуры, бытовых машин и бытовых приборов, ремонт и изготовление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металлоизделий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мебели 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жилья и других построек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фотолабораторий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парикмахерских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услуги 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ремонту,  техническому  обслуживанию  и  мойке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предоставлению  во   временное   владение   (в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пользование) мест для автостоянки автотранспортных средств, а также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  хранению  автотранспортных  средств  на  платных  стоянках  (за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штрафных автостоянок)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перевозке пассажиров  и  грузов,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организациями и  индивидуальными  предпринимателями,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имеющими  на  праве  собственности  или  ином  праве  (пользования,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владения и (или) распоряжения) не более  20  транспортных  средств,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предназначенных для оказания таких услуг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 магазины  и  павильоны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площадью торгового зала не более 150 квадратных метров  по  каждому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объекту организации торговли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торговля,  осуществляемая  через  объекты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 сети,  не  имеющие  торговых  залов,  а   также 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Оказания услуг общественного питания, осуществляемых через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 питания  с  площадью  зала  обслуживания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посетителей не более  150  квадратных  метров  по  каждому  объекту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Оказания услуг общественного питания, осуществляемых через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 не  имеющие  залы  обслуживания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Распространения  наружной  рекламы   с   использованием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     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на транспортных средствах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временному размещению и проживанию  организациями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предпринимателями, использующими в каждом объекте  предоставления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данных услуг общую площадь помещений для  временного  размещения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проживания не более 500 квадратных метров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по  передаче  во 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мест, расположенных  в  объектах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имеющих торговых залов,  объектов  нестационарной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а также объектов организации общественного  питания,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    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6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 услуг  по  передаче  во  временное  владение 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земельных участков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нестационарной  торговой  сети,  а  также  объектов  организации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                                    </w:t>
            </w:r>
          </w:p>
        </w:tc>
      </w:tr>
    </w:tbl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определяются для всех </w:t>
      </w:r>
      <w:r>
        <w:rPr>
          <w:rFonts w:ascii="Calibri" w:hAnsi="Calibri" w:cs="Calibri"/>
        </w:rPr>
        <w:lastRenderedPageBreak/>
        <w:t>налогоплательщиков решением сессии Совета депутатов района (аймака) МО "Шебалинский район" на финансовый год и могут быть установлены в пределах 0,005 до 1 включительно.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Корректирующие коэффициенты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установлены согласно </w:t>
      </w:r>
      <w:hyperlink w:anchor="Par152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 xml:space="preserve"> и </w:t>
      </w:r>
      <w:hyperlink w:anchor="Par342" w:history="1">
        <w:r>
          <w:rPr>
            <w:rFonts w:ascii="Calibri" w:hAnsi="Calibri" w:cs="Calibri"/>
            <w:color w:val="0000FF"/>
          </w:rPr>
          <w:t>Приложению 3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торговле смешанными товарами, на которые установлены разные значения коэффициента, в качестве коэффициента применяется </w:t>
      </w:r>
      <w:proofErr w:type="gramStart"/>
      <w:r>
        <w:rPr>
          <w:rFonts w:ascii="Calibri" w:hAnsi="Calibri" w:cs="Calibri"/>
        </w:rPr>
        <w:t>максимальное</w:t>
      </w:r>
      <w:proofErr w:type="gramEnd"/>
      <w:r>
        <w:rPr>
          <w:rFonts w:ascii="Calibri" w:hAnsi="Calibri" w:cs="Calibri"/>
        </w:rPr>
        <w:t xml:space="preserve"> из значений коэффициента.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нескольких видов деятельности используется максимальное значение коэффициента.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52"/>
      <w:bookmarkEnd w:id="7"/>
      <w:r>
        <w:rPr>
          <w:rFonts w:ascii="Calibri" w:hAnsi="Calibri" w:cs="Calibri"/>
        </w:rPr>
        <w:t>Приложение N 2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2012 г. N 40-3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6"/>
        <w:gridCol w:w="3432"/>
        <w:gridCol w:w="968"/>
        <w:gridCol w:w="968"/>
        <w:gridCol w:w="968"/>
      </w:tblGrid>
      <w:tr w:rsidR="0017193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Виды предпринимательской деятельности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Шебалино,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Черга  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Барагаш,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Беш-Озек,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Дьектиек,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Ильинка,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Камлак,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Шаргайта 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60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>Остальные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услуг, в т.ч.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0,233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 пошив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меховых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кожаных изделий,  головных  уборов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изделий    текстильной    галантереи,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и  вязание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0,778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техническое   обслуживание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бытовой радиоэлектронной  аппаратуры,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бытовых  машин  и  бытовых  приборов,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изготовление металлоизделий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0,187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0,140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  фотоателье   и    фот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кинолаборатории,          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транспортно-экспедиторские услуги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0,544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0,436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1.5.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0,389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0,389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0,373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0,389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услуги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0,187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 по     ремонту,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техническому  обслуживанию  и   мойке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0,342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0,342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предоставлению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временное  владение  (в  пользование)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         для          автостоянки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 средств, а также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хранению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средств  на  платных   стоянках   (за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штрафных стоянок)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0,622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автотранспортных  услуг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грузов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автотранспортных  услуг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торговля,   осуществляемая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объекты   стационарной   сети,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торговые залы                </w:t>
            </w:r>
          </w:p>
        </w:tc>
        <w:tc>
          <w:tcPr>
            <w:tcW w:w="29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</w:t>
            </w:r>
            <w:hyperlink w:anchor="Par3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приложению N 3</w:t>
              </w:r>
            </w:hyperlink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торговля,   осуществляемая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имеющие  торговых  залов,  а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 площадь  торгового   места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которых  не  превышает  5  квадратных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0,467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0,420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0,264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0,669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0,544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8.3.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0,607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0,544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0,436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8.4.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запчасти и аксессуары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0,669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0,544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8.5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головные уборы и  одежда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из  кожи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  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0,933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0,669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0,544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8.6.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  товары,    ученические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тетради, книги и печатная продукция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0,280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8.7.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том числе дрова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0,669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0,544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8.8.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комиссионные товары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0,156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8.9.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0,311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8.10.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детского ассортимента (одежда,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обувь, игрушки и т.п.)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0,389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0,342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0,280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8.11.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8.12.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0,591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0,591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торговля,   осуществляемая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имеющие  торговых  залов,  а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 площадь  торгового   места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которых превышает 5 квадратных метров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0,591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0,591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Развозная   и   разносная   розничная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0,930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 питания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     объекты       организации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питания,  имеющие  залы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</w:t>
            </w:r>
          </w:p>
        </w:tc>
        <w:tc>
          <w:tcPr>
            <w:tcW w:w="29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</w:t>
            </w:r>
            <w:hyperlink w:anchor="Par3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приложению N 3</w:t>
              </w:r>
            </w:hyperlink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 питания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через       объекты       организации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  питания,  не   имеющие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залы обслуживания посетителей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наружной  рекламы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использованием рекламных  конструкций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(за исключением рекламных конструкций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автоматической сменой изображения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наружной  рекламы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использованием рекламных  конструкций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изображения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15.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наружной    рекламы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электронных табло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Размещение рекламы  с  использованием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внешних  и  внутренних   поверхностей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услуг    по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владение   и   (или)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    торговых       мест,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 в  объектах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не  имеющих  торговых   залов,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торговой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            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организации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   не     имеющих     залов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  посетителей,     если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каждого из них не превышает 5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владение   и   (или)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    торговых       мест,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 не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торговых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залов,    объектов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 сети,  а   также   объектов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имеющих      залов       обслуживания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посетителей, если площадь каждого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них превышает 5 квадратных метров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владение   и   (или)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 земельных  участков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 объектов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организации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если   площадь   земельного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не  превышает  10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21.  </w:t>
            </w:r>
          </w:p>
        </w:tc>
        <w:tc>
          <w:tcPr>
            <w:tcW w:w="3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передаче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владение   и   (или)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 земельных  участков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 объектов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организации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если   площадь   земельного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  превышает   10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0,110</w:t>
            </w:r>
          </w:p>
        </w:tc>
      </w:tr>
    </w:tbl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42"/>
      <w:bookmarkEnd w:id="9"/>
      <w:r>
        <w:rPr>
          <w:rFonts w:ascii="Calibri" w:hAnsi="Calibri" w:cs="Calibri"/>
        </w:rPr>
        <w:t>Приложение N 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"Шебалинский район"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2012 г. N 40-3</w:t>
      </w: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1640"/>
        <w:gridCol w:w="574"/>
        <w:gridCol w:w="656"/>
        <w:gridCol w:w="574"/>
        <w:gridCol w:w="574"/>
        <w:gridCol w:w="574"/>
        <w:gridCol w:w="574"/>
        <w:gridCol w:w="574"/>
        <w:gridCol w:w="574"/>
      </w:tblGrid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bookmarkStart w:id="10" w:name="Par350"/>
            <w:bookmarkEnd w:id="10"/>
            <w:r>
              <w:rPr>
                <w:rFonts w:ascii="Courier New" w:hAnsi="Courier New" w:cs="Courier New"/>
                <w:sz w:val="18"/>
                <w:szCs w:val="18"/>
              </w:rPr>
              <w:t xml:space="preserve">Шебалино, Черга   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торговля,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осуществляемая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через    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торговой     сети,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имеющие   торговые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залы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1" w:name="Par361"/>
            <w:bookmarkEnd w:id="11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размер площади торгового зала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6.1 -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кв.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м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10.1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- 20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20.1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- 35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35.1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- 55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55.1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- 85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85.1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- 105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105.1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- 150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2" w:name="Par367"/>
            <w:bookmarkEnd w:id="12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значение показателя                           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7.1.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7.2.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0,933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0,669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7.3.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вино-водочные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табачные изделия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0,933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0,669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7.4.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    фрукты,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0,607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7.5.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автомобили,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запчасти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автомобилей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0,933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7.6.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головные  уборы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одежда из  кожи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0,964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7.7.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канцелярские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товары,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ученические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тетради,  книги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печатная продукция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7.8.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лесоматериалы,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том числе дрова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0,964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0,591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7.9.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комиссионные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7.10.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туристические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детского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ассортимента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  обувь,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 и т.п.)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0,638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0,513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7.13.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11.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Оказание     услуг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питания,   в   том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: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11.1.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пиво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0,933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    реализующие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пиво    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Барагаш, Беш-Озек,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Дьектиек, Ильинка,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Камлак, Шаргайта,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торговля,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осуществляемая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через    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торговой     сети,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имеющие   торговые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залы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7.1.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7.2.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0,809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0,731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7.3.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винно-водочные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табачные изделия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0,638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7.4.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    фрукты,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7.5.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автомобили,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запчасти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автомобилей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7.6.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головные  уборы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одежда из  кожи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7.7.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канцелярские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товары,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ученические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тетради,  книги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печатная продукция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7.8.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лесоматериалы,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том числе дрова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0,451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7.9.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комиссионные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7.10.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туристические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детского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ассортимента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  обувь,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 и т.п.)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0,638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0,513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7.13.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11.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Оказание     услуг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питания,   в   том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: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пиво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0,871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0,544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0,404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    реализующие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пиво    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Актел, Камай,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Верх-Апшуяхта,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Верх-Черга,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Арбайта,  Кумалыр,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Топучая,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Мариинск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Каспа, 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Малая-Черга,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Мыюта, Улус-Черга,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Верх-Кукуя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,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Могута,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Мухор-Черга,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Барлак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торговля,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осуществляемая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через      объекты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торговой     сети,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имеющие   торговые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залы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7.1.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7.2.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0,747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0,669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7.3.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винно-водочные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табачные изделия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0,607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7.4.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    фрукты,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7.5.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автомобили,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запчасти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для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автомобилей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7.6.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головные  уборы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одежда из  кожи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7.7.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канцелярские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товары,    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ученические 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тетради,  книги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печатная продукция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7.8.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лесоматериалы,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том числе дрова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0,778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7.9.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комиссионные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0,078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7.10.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туристические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детского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ассортимента 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  обувь,</w:t>
            </w:r>
            <w:proofErr w:type="gramEnd"/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игрушки и т.п.)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0,109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0,093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0,638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0,513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7.13.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0,436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0,202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11.  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Оказание     услуг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питания,   в   том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: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11.1.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пиво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0,871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0,669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0,264</w:t>
            </w:r>
          </w:p>
        </w:tc>
      </w:tr>
      <w:tr w:rsidR="0017193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11.2.</w:t>
            </w:r>
          </w:p>
        </w:tc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    реализующие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пиво             и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</w:t>
            </w:r>
          </w:p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0,436</w:t>
            </w:r>
          </w:p>
        </w:tc>
        <w:tc>
          <w:tcPr>
            <w:tcW w:w="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0,342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0,233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0,171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933" w:rsidRDefault="0017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0,124</w:t>
            </w:r>
          </w:p>
        </w:tc>
      </w:tr>
    </w:tbl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1933" w:rsidRDefault="001719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171933"/>
    <w:sectPr w:rsidR="00982BF9" w:rsidSect="00FE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71933"/>
    <w:rsid w:val="00171933"/>
    <w:rsid w:val="00224C5F"/>
    <w:rsid w:val="00753494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6B0F9CDBD5C14825025FB75991A3937A2096A547CE1DD2B03CEE9EFB081E2308AE23B93A7B5FFEI" TargetMode="External"/><Relationship Id="rId5" Type="http://schemas.openxmlformats.org/officeDocument/2006/relationships/hyperlink" Target="consultantplus://offline/ref=6C6B0F9CDBD5C148250241BA4FFDF49F7D2FCFAC45C81E86E863B5C3AC01147454FFI" TargetMode="External"/><Relationship Id="rId4" Type="http://schemas.openxmlformats.org/officeDocument/2006/relationships/hyperlink" Target="consultantplus://offline/ref=6C6B0F9CDBD5C14825025FB75991A3937A2096A547CE1DD2B03CEE9EFB081E2308AE23B93A7B5F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3041</Words>
  <Characters>17336</Characters>
  <Application>Microsoft Office Word</Application>
  <DocSecurity>0</DocSecurity>
  <Lines>144</Lines>
  <Paragraphs>40</Paragraphs>
  <ScaleCrop>false</ScaleCrop>
  <Company>Microsoft</Company>
  <LinksUpToDate>false</LinksUpToDate>
  <CharactersWithSpaces>20337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2013-11-13T08:05:00Z</dcterms:created>
  <dcterms:modified xsi:type="dcterms:W3CDTF">2013-11-13T08:07:00Z</dcterms:modified>
</cp:coreProperties>
</file>